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FDF6" w14:textId="521903F9" w:rsidR="00E75DFB" w:rsidRPr="00B277E5" w:rsidRDefault="001C2E07" w:rsidP="00B277E5">
      <w:pPr>
        <w:spacing w:before="120" w:after="120"/>
        <w:jc w:val="both"/>
        <w:rPr>
          <w:rFonts w:asciiTheme="minorHAnsi" w:hAnsiTheme="minorHAnsi"/>
          <w:b/>
        </w:rPr>
      </w:pPr>
      <w:r w:rsidRPr="00B277E5">
        <w:rPr>
          <w:rFonts w:asciiTheme="minorHAnsi" w:hAnsiTheme="minorHAnsi"/>
          <w:b/>
        </w:rPr>
        <w:t>GLOSSAIRE GEMAPI</w:t>
      </w:r>
      <w:r w:rsidR="00430A69">
        <w:rPr>
          <w:rFonts w:asciiTheme="minorHAnsi" w:hAnsiTheme="minorHAnsi"/>
          <w:b/>
        </w:rPr>
        <w:t xml:space="preserve"> (Gestion des milieux aquatiques et prévention des inondations)</w:t>
      </w:r>
    </w:p>
    <w:p w14:paraId="6047B615" w14:textId="77777777" w:rsidR="00EB1483" w:rsidRPr="00B277E5" w:rsidRDefault="00EB1483" w:rsidP="00B277E5">
      <w:pPr>
        <w:spacing w:before="120" w:after="120"/>
        <w:jc w:val="both"/>
        <w:rPr>
          <w:rFonts w:asciiTheme="minorHAnsi" w:hAnsiTheme="minorHAnsi"/>
        </w:rPr>
      </w:pPr>
    </w:p>
    <w:p w14:paraId="445801FE" w14:textId="77777777" w:rsidR="00143A1E" w:rsidRPr="00B277E5" w:rsidRDefault="00143A1E" w:rsidP="00B277E5">
      <w:pPr>
        <w:spacing w:before="120" w:after="120"/>
        <w:jc w:val="center"/>
        <w:rPr>
          <w:rFonts w:asciiTheme="minorHAnsi" w:hAnsiTheme="minorHAnsi"/>
        </w:rPr>
      </w:pPr>
      <w:r w:rsidRPr="00B277E5">
        <w:rPr>
          <w:rFonts w:asciiTheme="minorHAnsi" w:hAnsiTheme="minorHAnsi"/>
        </w:rPr>
        <w:t>----------------------</w:t>
      </w:r>
    </w:p>
    <w:p w14:paraId="7F514F93" w14:textId="77777777" w:rsidR="00B277E5" w:rsidRPr="00B277E5" w:rsidRDefault="00B277E5" w:rsidP="00B277E5">
      <w:pPr>
        <w:autoSpaceDE w:val="0"/>
        <w:autoSpaceDN w:val="0"/>
        <w:adjustRightInd w:val="0"/>
        <w:spacing w:before="120" w:after="120"/>
        <w:jc w:val="both"/>
        <w:rPr>
          <w:rFonts w:asciiTheme="minorHAnsi" w:hAnsiTheme="minorHAnsi" w:cs="Candara"/>
          <w:b/>
          <w:lang w:eastAsia="en-US"/>
        </w:rPr>
      </w:pPr>
      <w:r w:rsidRPr="00B277E5">
        <w:rPr>
          <w:rFonts w:asciiTheme="minorHAnsi" w:hAnsiTheme="minorHAnsi" w:cs="Candara"/>
          <w:b/>
          <w:lang w:eastAsia="en-US"/>
        </w:rPr>
        <w:t xml:space="preserve">AAC </w:t>
      </w:r>
      <w:r w:rsidRPr="00B277E5">
        <w:rPr>
          <w:rFonts w:asciiTheme="minorHAnsi" w:hAnsiTheme="minorHAnsi" w:cs="Candara"/>
          <w:lang w:eastAsia="en-US"/>
        </w:rPr>
        <w:t>: Aire d’Alimentation de Captages ; zone géologique d’alimentation du captage</w:t>
      </w:r>
    </w:p>
    <w:p w14:paraId="6D66C697"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AERMC</w:t>
      </w:r>
      <w:r w:rsidRPr="00B277E5">
        <w:rPr>
          <w:rFonts w:asciiTheme="minorHAnsi" w:hAnsiTheme="minorHAnsi" w:cs="Candara"/>
          <w:lang w:eastAsia="en-US"/>
        </w:rPr>
        <w:t xml:space="preserve"> : Agence de l’Eau Rhône-Méditerranée-Corse</w:t>
      </w:r>
    </w:p>
    <w:p w14:paraId="1ADD895E"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 xml:space="preserve">ANC </w:t>
      </w:r>
      <w:r w:rsidRPr="00B277E5">
        <w:rPr>
          <w:rFonts w:asciiTheme="minorHAnsi" w:hAnsiTheme="minorHAnsi" w:cs="Candara"/>
          <w:lang w:eastAsia="en-US"/>
        </w:rPr>
        <w:t>: Assainissement Non Collectif</w:t>
      </w:r>
    </w:p>
    <w:p w14:paraId="3FEB8E06" w14:textId="77777777" w:rsidR="007149E3"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 xml:space="preserve">APPB </w:t>
      </w:r>
      <w:r w:rsidRPr="00B277E5">
        <w:rPr>
          <w:rFonts w:asciiTheme="minorHAnsi" w:hAnsiTheme="minorHAnsi" w:cs="Candara"/>
          <w:lang w:eastAsia="en-US"/>
        </w:rPr>
        <w:t>: Arrêté préfectoral de Protection de Biotope</w:t>
      </w:r>
    </w:p>
    <w:p w14:paraId="163220A4" w14:textId="3DE2DB7C" w:rsidR="002D0969" w:rsidRDefault="002D0969" w:rsidP="002D0969">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APP</w:t>
      </w:r>
      <w:r>
        <w:rPr>
          <w:rFonts w:asciiTheme="minorHAnsi" w:hAnsiTheme="minorHAnsi" w:cs="Candara"/>
          <w:b/>
          <w:lang w:eastAsia="en-US"/>
        </w:rPr>
        <w:t>HN</w:t>
      </w:r>
      <w:r w:rsidRPr="00B277E5">
        <w:rPr>
          <w:rFonts w:asciiTheme="minorHAnsi" w:hAnsiTheme="minorHAnsi" w:cs="Candara"/>
          <w:b/>
          <w:lang w:eastAsia="en-US"/>
        </w:rPr>
        <w:t xml:space="preserve"> </w:t>
      </w:r>
      <w:r w:rsidRPr="00B277E5">
        <w:rPr>
          <w:rFonts w:asciiTheme="minorHAnsi" w:hAnsiTheme="minorHAnsi" w:cs="Candara"/>
          <w:lang w:eastAsia="en-US"/>
        </w:rPr>
        <w:t>: Arrêté préfectoral de Protection d</w:t>
      </w:r>
      <w:r>
        <w:rPr>
          <w:rFonts w:asciiTheme="minorHAnsi" w:hAnsiTheme="minorHAnsi" w:cs="Candara"/>
          <w:lang w:eastAsia="en-US"/>
        </w:rPr>
        <w:t>’Habitat Naturel</w:t>
      </w:r>
    </w:p>
    <w:p w14:paraId="4AB462D5"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ARS</w:t>
      </w:r>
      <w:r w:rsidRPr="00B277E5">
        <w:rPr>
          <w:rFonts w:asciiTheme="minorHAnsi" w:hAnsiTheme="minorHAnsi" w:cs="Candara"/>
          <w:lang w:eastAsia="en-US"/>
        </w:rPr>
        <w:t xml:space="preserve"> : Agence Régionale de la Santé</w:t>
      </w:r>
    </w:p>
    <w:p w14:paraId="05405961"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Bold"/>
          <w:b/>
          <w:bCs/>
          <w:lang w:eastAsia="en-US"/>
        </w:rPr>
        <w:t xml:space="preserve">Bassin versant : </w:t>
      </w:r>
      <w:r w:rsidRPr="00B277E5">
        <w:rPr>
          <w:rFonts w:asciiTheme="minorHAnsi" w:hAnsiTheme="minorHAnsi" w:cs="Candara,Italic"/>
          <w:iCs/>
          <w:lang w:eastAsia="en-US"/>
        </w:rPr>
        <w:t>aire délimitée par le relief et les lignes de crêtes dans laquelle toutes les eaux tombées alimentent un même exutoire (rivière, lac, etc.)</w:t>
      </w:r>
    </w:p>
    <w:p w14:paraId="10B1831B"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 xml:space="preserve">BRGM </w:t>
      </w:r>
      <w:r w:rsidRPr="00B277E5">
        <w:rPr>
          <w:rFonts w:asciiTheme="minorHAnsi" w:hAnsiTheme="minorHAnsi" w:cs="Candara"/>
          <w:lang w:eastAsia="en-US"/>
        </w:rPr>
        <w:t>: Bureau de Recherche Géologique et Minière</w:t>
      </w:r>
    </w:p>
    <w:p w14:paraId="04FF6460"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CLE</w:t>
      </w:r>
      <w:r w:rsidRPr="00B277E5">
        <w:rPr>
          <w:rFonts w:asciiTheme="minorHAnsi" w:hAnsiTheme="minorHAnsi" w:cs="Candara"/>
          <w:lang w:eastAsia="en-US"/>
        </w:rPr>
        <w:t xml:space="preserve"> : Commission Locale de l’Eau (d’un SAGE)</w:t>
      </w:r>
    </w:p>
    <w:p w14:paraId="54BA67E1"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Bold"/>
          <w:b/>
          <w:bCs/>
          <w:lang w:eastAsia="en-US"/>
        </w:rPr>
        <w:t xml:space="preserve">Compatibilité : </w:t>
      </w:r>
      <w:r w:rsidRPr="00B277E5">
        <w:rPr>
          <w:rFonts w:asciiTheme="minorHAnsi" w:hAnsiTheme="minorHAnsi" w:cs="Candara,Italic"/>
          <w:iCs/>
          <w:lang w:eastAsia="en-US"/>
        </w:rPr>
        <w:t>la notion de compatibilité indique que le SAGE ne doit pas être contraire aux prescriptions du SDAGE, mais le SAGE ne doit pas être en tout point identique au SDAGE</w:t>
      </w:r>
    </w:p>
    <w:p w14:paraId="0E2FF4A3"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 xml:space="preserve">DCE </w:t>
      </w:r>
      <w:r w:rsidRPr="00B277E5">
        <w:rPr>
          <w:rFonts w:asciiTheme="minorHAnsi" w:hAnsiTheme="minorHAnsi" w:cs="Candara"/>
          <w:lang w:eastAsia="en-US"/>
        </w:rPr>
        <w:t>: Directive Cadre européenne sur l’Eau (2000)</w:t>
      </w:r>
    </w:p>
    <w:p w14:paraId="60C8D925"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 xml:space="preserve">DDCSPP </w:t>
      </w:r>
      <w:r w:rsidRPr="00B277E5">
        <w:rPr>
          <w:rFonts w:asciiTheme="minorHAnsi" w:hAnsiTheme="minorHAnsi" w:cs="Candara"/>
          <w:lang w:eastAsia="en-US"/>
        </w:rPr>
        <w:t>: Direction Départementale de la Cohésion Sociale et de Protection des Populations</w:t>
      </w:r>
    </w:p>
    <w:p w14:paraId="143F48AB"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DDT</w:t>
      </w:r>
      <w:r w:rsidRPr="00B277E5">
        <w:rPr>
          <w:rFonts w:asciiTheme="minorHAnsi" w:hAnsiTheme="minorHAnsi" w:cs="Candara"/>
          <w:lang w:eastAsia="en-US"/>
        </w:rPr>
        <w:t xml:space="preserve"> : Direction Départementale des Territoires</w:t>
      </w:r>
    </w:p>
    <w:p w14:paraId="5AD394FF"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DREAL</w:t>
      </w:r>
      <w:r w:rsidRPr="00B277E5">
        <w:rPr>
          <w:rFonts w:asciiTheme="minorHAnsi" w:hAnsiTheme="minorHAnsi" w:cs="Candara"/>
          <w:lang w:eastAsia="en-US"/>
        </w:rPr>
        <w:t xml:space="preserve"> : Direction Régionale de l’Environnement, de l’Aménagement et du Logement</w:t>
      </w:r>
    </w:p>
    <w:p w14:paraId="0207E26B"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ENS</w:t>
      </w:r>
      <w:r w:rsidRPr="00B277E5">
        <w:rPr>
          <w:rFonts w:asciiTheme="minorHAnsi" w:hAnsiTheme="minorHAnsi" w:cs="Candara"/>
          <w:lang w:eastAsia="en-US"/>
        </w:rPr>
        <w:t xml:space="preserve"> : Espaces Naturels Sensibles</w:t>
      </w:r>
    </w:p>
    <w:p w14:paraId="0385C5F1" w14:textId="12AE309F" w:rsidR="007149E3" w:rsidRPr="00B277E5" w:rsidRDefault="007149E3" w:rsidP="00B277E5">
      <w:pPr>
        <w:autoSpaceDE w:val="0"/>
        <w:autoSpaceDN w:val="0"/>
        <w:adjustRightInd w:val="0"/>
        <w:spacing w:before="120" w:after="120"/>
        <w:jc w:val="both"/>
        <w:rPr>
          <w:rFonts w:asciiTheme="minorHAnsi" w:hAnsiTheme="minorHAnsi" w:cs="LiberationSans"/>
          <w:lang w:eastAsia="en-US"/>
        </w:rPr>
      </w:pPr>
      <w:r w:rsidRPr="00B277E5">
        <w:rPr>
          <w:rFonts w:asciiTheme="minorHAnsi" w:hAnsiTheme="minorHAnsi" w:cs="LiberationSans"/>
          <w:b/>
          <w:lang w:eastAsia="en-US"/>
        </w:rPr>
        <w:t>EPAGE</w:t>
      </w:r>
      <w:r w:rsidRPr="00B277E5">
        <w:rPr>
          <w:rFonts w:asciiTheme="minorHAnsi" w:hAnsiTheme="minorHAnsi" w:cs="LiberationSans"/>
          <w:lang w:eastAsia="en-US"/>
        </w:rPr>
        <w:t> : Établissements Publics d’Aménagement et de Gestion des Eaux, syndicat mixte qui assure la GEMAPI</w:t>
      </w:r>
      <w:r w:rsidR="00213FF4">
        <w:rPr>
          <w:rFonts w:asciiTheme="minorHAnsi" w:hAnsiTheme="minorHAnsi" w:cs="LiberationSans"/>
          <w:lang w:eastAsia="en-US"/>
        </w:rPr>
        <w:t xml:space="preserve"> – il s’agit d’un label</w:t>
      </w:r>
    </w:p>
    <w:p w14:paraId="3E076254" w14:textId="77777777" w:rsidR="007149E3" w:rsidRPr="00B277E5" w:rsidRDefault="007149E3" w:rsidP="00B277E5">
      <w:pPr>
        <w:autoSpaceDE w:val="0"/>
        <w:autoSpaceDN w:val="0"/>
        <w:adjustRightInd w:val="0"/>
        <w:spacing w:before="120" w:after="120"/>
        <w:jc w:val="both"/>
        <w:rPr>
          <w:rFonts w:asciiTheme="minorHAnsi" w:hAnsiTheme="minorHAnsi" w:cs="LiberationSans"/>
          <w:lang w:eastAsia="en-US"/>
        </w:rPr>
      </w:pPr>
      <w:r w:rsidRPr="00B277E5">
        <w:rPr>
          <w:rFonts w:asciiTheme="minorHAnsi" w:hAnsiTheme="minorHAnsi" w:cs="LiberationSans"/>
          <w:b/>
          <w:lang w:eastAsia="en-US"/>
        </w:rPr>
        <w:t>EPTB</w:t>
      </w:r>
      <w:r w:rsidRPr="00B277E5">
        <w:rPr>
          <w:rFonts w:asciiTheme="minorHAnsi" w:hAnsiTheme="minorHAnsi" w:cs="LiberationSans"/>
          <w:lang w:eastAsia="en-US"/>
        </w:rPr>
        <w:t> : Établissements Publics Territoriaux de Bassin, syndicat mixte qui assure la GEMAPI</w:t>
      </w:r>
    </w:p>
    <w:p w14:paraId="3C540EB1"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ERU</w:t>
      </w:r>
      <w:r w:rsidRPr="00B277E5">
        <w:rPr>
          <w:rFonts w:asciiTheme="minorHAnsi" w:hAnsiTheme="minorHAnsi" w:cs="Candara"/>
          <w:lang w:eastAsia="en-US"/>
        </w:rPr>
        <w:t xml:space="preserve"> : Directive sur le traitement des Eaux Résiduaires Urbaines (1991)</w:t>
      </w:r>
    </w:p>
    <w:p w14:paraId="7FC47337"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Bold"/>
          <w:b/>
          <w:bCs/>
          <w:lang w:eastAsia="en-US"/>
        </w:rPr>
        <w:t xml:space="preserve">Hydromorphologie : </w:t>
      </w:r>
      <w:r w:rsidRPr="00B277E5">
        <w:rPr>
          <w:rFonts w:asciiTheme="minorHAnsi" w:hAnsiTheme="minorHAnsi" w:cs="Candara,Italic"/>
          <w:iCs/>
          <w:lang w:eastAsia="en-US"/>
        </w:rPr>
        <w:t>étude de la morphologie et de la dynamique des cours d’eau (érosion, dépôts, méandres, etc.)</w:t>
      </w:r>
    </w:p>
    <w:p w14:paraId="2E84F9CC"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ICPE</w:t>
      </w:r>
      <w:r w:rsidRPr="00B277E5">
        <w:rPr>
          <w:rFonts w:asciiTheme="minorHAnsi" w:hAnsiTheme="minorHAnsi" w:cs="Candara"/>
          <w:lang w:eastAsia="en-US"/>
        </w:rPr>
        <w:t xml:space="preserve"> : Installations Classées pour la Protection de l’Environnement</w:t>
      </w:r>
    </w:p>
    <w:p w14:paraId="3E6FC17B"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IOTA</w:t>
      </w:r>
      <w:r w:rsidRPr="00B277E5">
        <w:rPr>
          <w:rFonts w:asciiTheme="minorHAnsi" w:hAnsiTheme="minorHAnsi" w:cs="Candara"/>
          <w:lang w:eastAsia="en-US"/>
        </w:rPr>
        <w:t xml:space="preserve"> : Installation Ouvrages Travaux et Activités (</w:t>
      </w:r>
      <w:r w:rsidRPr="00B277E5">
        <w:rPr>
          <w:rFonts w:asciiTheme="minorHAnsi" w:hAnsiTheme="minorHAnsi"/>
        </w:rPr>
        <w:t>prélèvements sur les eaux superficielles ou souterraines, restitués ou non)</w:t>
      </w:r>
    </w:p>
    <w:p w14:paraId="605E5244"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Bold"/>
          <w:b/>
          <w:bCs/>
          <w:lang w:eastAsia="en-US"/>
        </w:rPr>
        <w:t xml:space="preserve">L’état chimique : </w:t>
      </w:r>
      <w:r w:rsidRPr="00B277E5">
        <w:rPr>
          <w:rFonts w:asciiTheme="minorHAnsi" w:hAnsiTheme="minorHAnsi" w:cs="Candara,Italic"/>
          <w:iCs/>
          <w:lang w:eastAsia="en-US"/>
        </w:rPr>
        <w:t>qualité d’une eau sur la base des concentrations en polluants</w:t>
      </w:r>
    </w:p>
    <w:p w14:paraId="1D86D897"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Bold"/>
          <w:b/>
          <w:bCs/>
          <w:lang w:eastAsia="en-US"/>
        </w:rPr>
        <w:t xml:space="preserve">L’état écologique : </w:t>
      </w:r>
      <w:r w:rsidRPr="00B277E5">
        <w:rPr>
          <w:rFonts w:asciiTheme="minorHAnsi" w:hAnsiTheme="minorHAnsi" w:cs="Candara,Italic"/>
          <w:iCs/>
          <w:lang w:eastAsia="en-US"/>
        </w:rPr>
        <w:t>appréciation du fonctionnement des écosystèmes aquatiques de surface. Il s’appuie sur des critères tels que l’hydromorphologie, la continuité écologique, l’état de la ripisylve, les zones de mobilité des cours d’eau, l’écologie, etc.</w:t>
      </w:r>
    </w:p>
    <w:p w14:paraId="592FE32F"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Bold"/>
          <w:b/>
          <w:bCs/>
          <w:lang w:eastAsia="en-US"/>
        </w:rPr>
        <w:t xml:space="preserve">L’état quantitatif : </w:t>
      </w:r>
      <w:r w:rsidRPr="00B277E5">
        <w:rPr>
          <w:rFonts w:asciiTheme="minorHAnsi" w:hAnsiTheme="minorHAnsi" w:cs="Candara,Italic"/>
          <w:iCs/>
          <w:lang w:eastAsia="en-US"/>
        </w:rPr>
        <w:t>appréciation de l’équilibre entre les prélèvements (alimentation en eau potable, irrigation …) et la recharge naturelle sur une masse d’eau souterraine</w:t>
      </w:r>
    </w:p>
    <w:p w14:paraId="1D2B631C"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Bold"/>
          <w:b/>
          <w:bCs/>
          <w:lang w:eastAsia="en-US"/>
        </w:rPr>
        <w:lastRenderedPageBreak/>
        <w:t xml:space="preserve">Le bon état global : </w:t>
      </w:r>
      <w:r w:rsidRPr="00B277E5">
        <w:rPr>
          <w:rFonts w:asciiTheme="minorHAnsi" w:hAnsiTheme="minorHAnsi" w:cs="Candara,Italic"/>
          <w:iCs/>
          <w:lang w:eastAsia="en-US"/>
        </w:rPr>
        <w:t>c’est l’objectif à atteindre pour l’ensemble des masses d’eau en 2015</w:t>
      </w:r>
      <w:r w:rsidR="00A65F7C" w:rsidRPr="00B277E5">
        <w:rPr>
          <w:rFonts w:asciiTheme="minorHAnsi" w:hAnsiTheme="minorHAnsi" w:cs="Candara,Italic"/>
          <w:iCs/>
          <w:lang w:eastAsia="en-US"/>
        </w:rPr>
        <w:t xml:space="preserve"> (</w:t>
      </w:r>
      <w:proofErr w:type="gramStart"/>
      <w:r w:rsidR="00A65F7C" w:rsidRPr="00B277E5">
        <w:rPr>
          <w:rFonts w:asciiTheme="minorHAnsi" w:hAnsiTheme="minorHAnsi" w:cs="Candara,Italic"/>
          <w:iCs/>
          <w:lang w:eastAsia="en-US"/>
        </w:rPr>
        <w:t>sic!</w:t>
      </w:r>
      <w:proofErr w:type="gramEnd"/>
      <w:r w:rsidR="00A65F7C" w:rsidRPr="00B277E5">
        <w:rPr>
          <w:rFonts w:asciiTheme="minorHAnsi" w:hAnsiTheme="minorHAnsi" w:cs="Candara,Italic"/>
          <w:iCs/>
          <w:lang w:eastAsia="en-US"/>
        </w:rPr>
        <w:t>)</w:t>
      </w:r>
      <w:r w:rsidRPr="00B277E5">
        <w:rPr>
          <w:rFonts w:asciiTheme="minorHAnsi" w:hAnsiTheme="minorHAnsi" w:cs="Candara,Italic"/>
          <w:iCs/>
          <w:lang w:eastAsia="en-US"/>
        </w:rPr>
        <w:t xml:space="preserve"> (sauf si report de délai ou objectifs moins stricts</w:t>
      </w:r>
      <w:r w:rsidR="00A65F7C" w:rsidRPr="00B277E5">
        <w:rPr>
          <w:rFonts w:asciiTheme="minorHAnsi" w:hAnsiTheme="minorHAnsi" w:cs="Candara,Italic"/>
          <w:iCs/>
          <w:lang w:eastAsia="en-US"/>
        </w:rPr>
        <w:t>….</w:t>
      </w:r>
      <w:r w:rsidRPr="00B277E5">
        <w:rPr>
          <w:rFonts w:asciiTheme="minorHAnsi" w:hAnsiTheme="minorHAnsi" w:cs="Candara,Italic"/>
          <w:iCs/>
          <w:lang w:eastAsia="en-US"/>
        </w:rPr>
        <w:t>). Ce bon état global est atteint lorsque les autres états (chimique, écologique, quantitatif) sont atteints</w:t>
      </w:r>
    </w:p>
    <w:p w14:paraId="2485E544"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LEMA</w:t>
      </w:r>
      <w:r w:rsidRPr="00B277E5">
        <w:rPr>
          <w:rFonts w:asciiTheme="minorHAnsi" w:hAnsiTheme="minorHAnsi" w:cs="Candara"/>
          <w:lang w:eastAsia="en-US"/>
        </w:rPr>
        <w:t xml:space="preserve"> : Loi sur l’Eau et les Milieux Aquatiques (2006)</w:t>
      </w:r>
    </w:p>
    <w:p w14:paraId="3FB92F1B"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Bold"/>
          <w:b/>
          <w:bCs/>
          <w:lang w:eastAsia="en-US"/>
        </w:rPr>
        <w:t xml:space="preserve">Masse d’eau : </w:t>
      </w:r>
      <w:r w:rsidRPr="00B277E5">
        <w:rPr>
          <w:rFonts w:asciiTheme="minorHAnsi" w:hAnsiTheme="minorHAnsi" w:cs="Candara,Italic"/>
          <w:iCs/>
          <w:lang w:eastAsia="en-US"/>
        </w:rPr>
        <w:t>tronçon de cours d’eau ou lac correspondant à une unité d’évaluation de la DCE</w:t>
      </w:r>
    </w:p>
    <w:p w14:paraId="3E50EAA3"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
          <w:b/>
          <w:lang w:eastAsia="en-US"/>
        </w:rPr>
        <w:t xml:space="preserve">MISEN </w:t>
      </w:r>
      <w:r w:rsidRPr="00B277E5">
        <w:rPr>
          <w:rFonts w:asciiTheme="minorHAnsi" w:hAnsiTheme="minorHAnsi" w:cs="Candara"/>
          <w:lang w:eastAsia="en-US"/>
        </w:rPr>
        <w:t xml:space="preserve">: Mission Inter-Service de l’Eau et de la Nature ; </w:t>
      </w:r>
      <w:r w:rsidRPr="00B277E5">
        <w:rPr>
          <w:rFonts w:asciiTheme="minorHAnsi" w:hAnsiTheme="minorHAnsi" w:cs="Candara,Italic"/>
          <w:iCs/>
          <w:lang w:eastAsia="en-US"/>
        </w:rPr>
        <w:t>les MISEN regroupent l’ensemble des services publics de l’Etat (DDT, DREAL, ONEMA, ONF, Agence de l’Eau, Préfecture, etc.)</w:t>
      </w:r>
    </w:p>
    <w:p w14:paraId="41464229"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ONEMA</w:t>
      </w:r>
      <w:r w:rsidRPr="00B277E5">
        <w:rPr>
          <w:rFonts w:asciiTheme="minorHAnsi" w:hAnsiTheme="minorHAnsi" w:cs="Candara"/>
          <w:lang w:eastAsia="en-US"/>
        </w:rPr>
        <w:t xml:space="preserve"> : Office National de l’Eau et des Milieux Aquatiques</w:t>
      </w:r>
    </w:p>
    <w:p w14:paraId="3F64FBA8"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
          <w:b/>
          <w:lang w:eastAsia="en-US"/>
        </w:rPr>
        <w:t>PAGD</w:t>
      </w:r>
      <w:r w:rsidRPr="00B277E5">
        <w:rPr>
          <w:rFonts w:asciiTheme="minorHAnsi" w:hAnsiTheme="minorHAnsi" w:cs="Candara"/>
          <w:lang w:eastAsia="en-US"/>
        </w:rPr>
        <w:t xml:space="preserve"> : Plan d’Aménagement et de Gestion Durable ; </w:t>
      </w:r>
      <w:r w:rsidRPr="00B277E5">
        <w:rPr>
          <w:rFonts w:asciiTheme="minorHAnsi" w:hAnsiTheme="minorHAnsi" w:cs="Candara,Italic"/>
          <w:iCs/>
          <w:lang w:eastAsia="en-US"/>
        </w:rPr>
        <w:t>un des documents finaux du SAGE avec le Règlement</w:t>
      </w:r>
    </w:p>
    <w:p w14:paraId="201730ED" w14:textId="77777777" w:rsidR="007149E3" w:rsidRPr="00B277E5" w:rsidRDefault="007149E3" w:rsidP="00B277E5">
      <w:pPr>
        <w:autoSpaceDE w:val="0"/>
        <w:autoSpaceDN w:val="0"/>
        <w:adjustRightInd w:val="0"/>
        <w:spacing w:before="120" w:after="120"/>
        <w:jc w:val="both"/>
        <w:rPr>
          <w:rFonts w:asciiTheme="minorHAnsi" w:hAnsiTheme="minorHAnsi" w:cs="LiberationSans"/>
          <w:lang w:eastAsia="en-US"/>
        </w:rPr>
      </w:pPr>
      <w:r w:rsidRPr="00B277E5">
        <w:rPr>
          <w:rFonts w:asciiTheme="minorHAnsi" w:hAnsiTheme="minorHAnsi" w:cs="LiberationSans"/>
          <w:b/>
          <w:lang w:eastAsia="en-US"/>
        </w:rPr>
        <w:t>PGRE</w:t>
      </w:r>
      <w:r w:rsidRPr="00B277E5">
        <w:rPr>
          <w:rFonts w:asciiTheme="minorHAnsi" w:hAnsiTheme="minorHAnsi" w:cs="LiberationSans"/>
          <w:lang w:eastAsia="en-US"/>
        </w:rPr>
        <w:t xml:space="preserve"> : Plan de gestion de la ressource en eau</w:t>
      </w:r>
    </w:p>
    <w:p w14:paraId="34BCC638"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PLU</w:t>
      </w:r>
      <w:r w:rsidRPr="00B277E5">
        <w:rPr>
          <w:rFonts w:asciiTheme="minorHAnsi" w:hAnsiTheme="minorHAnsi" w:cs="Candara"/>
          <w:lang w:eastAsia="en-US"/>
        </w:rPr>
        <w:t xml:space="preserve"> : Plan Local d’Urbanisme</w:t>
      </w:r>
    </w:p>
    <w:p w14:paraId="490D2F2E"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POS</w:t>
      </w:r>
      <w:r w:rsidRPr="00B277E5">
        <w:rPr>
          <w:rFonts w:asciiTheme="minorHAnsi" w:hAnsiTheme="minorHAnsi" w:cs="Candara"/>
          <w:lang w:eastAsia="en-US"/>
        </w:rPr>
        <w:t xml:space="preserve"> : Plan d’Occupation des Sols</w:t>
      </w:r>
    </w:p>
    <w:p w14:paraId="19D7D393"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PPRI</w:t>
      </w:r>
      <w:r w:rsidRPr="00B277E5">
        <w:rPr>
          <w:rFonts w:asciiTheme="minorHAnsi" w:hAnsiTheme="minorHAnsi" w:cs="Candara"/>
          <w:lang w:eastAsia="en-US"/>
        </w:rPr>
        <w:t xml:space="preserve"> : Plan de Prévention du Risque Inondation</w:t>
      </w:r>
    </w:p>
    <w:p w14:paraId="07DC7C68"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Bold"/>
          <w:b/>
          <w:bCs/>
          <w:lang w:eastAsia="en-US"/>
        </w:rPr>
        <w:t xml:space="preserve">Pression : </w:t>
      </w:r>
      <w:r w:rsidRPr="00B277E5">
        <w:rPr>
          <w:rFonts w:asciiTheme="minorHAnsi" w:hAnsiTheme="minorHAnsi" w:cs="Candara,Italic"/>
          <w:iCs/>
          <w:lang w:eastAsia="en-US"/>
        </w:rPr>
        <w:t>Exercice d’une activité humaine qui peut avoir une incidence sur les milieux aquatiques. Il peut s’agir de rejets, prélèvements d’eau, artificialisation des milieux aquatiques, captures de pêche…</w:t>
      </w:r>
    </w:p>
    <w:p w14:paraId="309D58A1"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Bold"/>
          <w:b/>
          <w:bCs/>
          <w:lang w:eastAsia="en-US"/>
        </w:rPr>
        <w:t xml:space="preserve">Ripisylve : </w:t>
      </w:r>
      <w:r w:rsidRPr="00B277E5">
        <w:rPr>
          <w:rFonts w:asciiTheme="minorHAnsi" w:hAnsiTheme="minorHAnsi" w:cs="Candara,Italic"/>
          <w:iCs/>
          <w:lang w:eastAsia="en-US"/>
        </w:rPr>
        <w:t>formation boisée ou végétale qui longe les cours d’eau ou les rivières</w:t>
      </w:r>
    </w:p>
    <w:p w14:paraId="1F5DF0D5" w14:textId="77777777" w:rsidR="007149E3" w:rsidRPr="00B277E5" w:rsidRDefault="007149E3" w:rsidP="00B277E5">
      <w:pPr>
        <w:autoSpaceDE w:val="0"/>
        <w:autoSpaceDN w:val="0"/>
        <w:adjustRightInd w:val="0"/>
        <w:spacing w:before="120" w:after="120"/>
        <w:jc w:val="both"/>
        <w:rPr>
          <w:rFonts w:asciiTheme="minorHAnsi" w:hAnsiTheme="minorHAnsi" w:cs="LiberationSans"/>
          <w:lang w:eastAsia="en-US"/>
        </w:rPr>
      </w:pPr>
      <w:r w:rsidRPr="00B277E5">
        <w:rPr>
          <w:rFonts w:asciiTheme="minorHAnsi" w:hAnsiTheme="minorHAnsi" w:cs="LiberationSans"/>
          <w:b/>
          <w:lang w:eastAsia="en-US"/>
        </w:rPr>
        <w:t>SAGE :</w:t>
      </w:r>
      <w:r w:rsidRPr="00B277E5">
        <w:rPr>
          <w:rFonts w:asciiTheme="minorHAnsi" w:hAnsiTheme="minorHAnsi" w:cs="LiberationSans"/>
          <w:lang w:eastAsia="en-US"/>
        </w:rPr>
        <w:t xml:space="preserve"> Schéma d’aménagement et de gestion des eaux</w:t>
      </w:r>
    </w:p>
    <w:p w14:paraId="71ECD4C5"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SCOT</w:t>
      </w:r>
      <w:r w:rsidRPr="00B277E5">
        <w:rPr>
          <w:rFonts w:asciiTheme="minorHAnsi" w:hAnsiTheme="minorHAnsi" w:cs="Candara"/>
          <w:lang w:eastAsia="en-US"/>
        </w:rPr>
        <w:t xml:space="preserve"> : Schéma de Cohérence Territoriale</w:t>
      </w:r>
    </w:p>
    <w:p w14:paraId="25AB8F04" w14:textId="77777777" w:rsidR="007149E3" w:rsidRPr="00B277E5" w:rsidRDefault="007149E3" w:rsidP="00B277E5">
      <w:pPr>
        <w:pStyle w:val="Titre1"/>
        <w:spacing w:before="120" w:beforeAutospacing="0" w:after="120" w:afterAutospacing="0"/>
        <w:jc w:val="both"/>
        <w:rPr>
          <w:rFonts w:asciiTheme="minorHAnsi" w:hAnsiTheme="minorHAnsi"/>
          <w:b w:val="0"/>
          <w:sz w:val="24"/>
          <w:szCs w:val="24"/>
        </w:rPr>
      </w:pPr>
      <w:r w:rsidRPr="00B277E5">
        <w:rPr>
          <w:rFonts w:asciiTheme="minorHAnsi" w:hAnsiTheme="minorHAnsi" w:cs="Candara"/>
          <w:sz w:val="24"/>
          <w:szCs w:val="24"/>
          <w:lang w:eastAsia="en-US"/>
        </w:rPr>
        <w:t xml:space="preserve">SDAGE : </w:t>
      </w:r>
      <w:r w:rsidRPr="00B277E5">
        <w:rPr>
          <w:rFonts w:asciiTheme="minorHAnsi" w:hAnsiTheme="minorHAnsi" w:cs="Candara"/>
          <w:b w:val="0"/>
          <w:sz w:val="24"/>
          <w:szCs w:val="24"/>
          <w:lang w:eastAsia="en-US"/>
        </w:rPr>
        <w:t xml:space="preserve">Schéma Directeur d’Aménagement et de Gestion de l’Eau ; le SDAGE est créé par le Comité de bassin </w:t>
      </w:r>
      <w:r w:rsidRPr="00B277E5">
        <w:rPr>
          <w:rFonts w:asciiTheme="minorHAnsi" w:hAnsiTheme="minorHAnsi"/>
          <w:b w:val="0"/>
          <w:sz w:val="24"/>
          <w:szCs w:val="24"/>
        </w:rPr>
        <w:t>Rhône-Méditerranée</w:t>
      </w:r>
      <w:r w:rsidRPr="00B277E5">
        <w:rPr>
          <w:rFonts w:asciiTheme="minorHAnsi" w:hAnsiTheme="minorHAnsi" w:cs="Candara"/>
          <w:sz w:val="24"/>
          <w:szCs w:val="24"/>
          <w:lang w:eastAsia="en-US"/>
        </w:rPr>
        <w:t xml:space="preserve"> </w:t>
      </w:r>
      <w:r w:rsidRPr="00B277E5">
        <w:rPr>
          <w:rFonts w:asciiTheme="minorHAnsi" w:hAnsiTheme="minorHAnsi" w:cs="Candara"/>
          <w:b w:val="0"/>
          <w:sz w:val="24"/>
          <w:szCs w:val="24"/>
          <w:lang w:eastAsia="en-US"/>
        </w:rPr>
        <w:t>et doit être décliné localement dans le SAGE</w:t>
      </w:r>
    </w:p>
    <w:p w14:paraId="419A5343"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
          <w:b/>
          <w:lang w:eastAsia="en-US"/>
        </w:rPr>
        <w:t>SIG</w:t>
      </w:r>
      <w:r w:rsidRPr="00B277E5">
        <w:rPr>
          <w:rFonts w:asciiTheme="minorHAnsi" w:hAnsiTheme="minorHAnsi" w:cs="Candara"/>
          <w:lang w:eastAsia="en-US"/>
        </w:rPr>
        <w:t xml:space="preserve"> : Système d’information Géographique, </w:t>
      </w:r>
      <w:r w:rsidRPr="00B277E5">
        <w:rPr>
          <w:rFonts w:asciiTheme="minorHAnsi" w:hAnsiTheme="minorHAnsi" w:cs="Candara,Italic"/>
          <w:iCs/>
          <w:lang w:eastAsia="en-US"/>
        </w:rPr>
        <w:t>outil informatique pour présenter les données sous forme de carte</w:t>
      </w:r>
    </w:p>
    <w:p w14:paraId="5878FDC4" w14:textId="77777777" w:rsidR="007149E3" w:rsidRPr="00B277E5" w:rsidRDefault="007149E3" w:rsidP="00B277E5">
      <w:pPr>
        <w:autoSpaceDE w:val="0"/>
        <w:autoSpaceDN w:val="0"/>
        <w:adjustRightInd w:val="0"/>
        <w:spacing w:before="120" w:after="120"/>
        <w:jc w:val="both"/>
        <w:rPr>
          <w:rFonts w:asciiTheme="minorHAnsi" w:hAnsiTheme="minorHAnsi" w:cs="LiberationSans"/>
          <w:lang w:eastAsia="en-US"/>
        </w:rPr>
      </w:pPr>
      <w:r w:rsidRPr="00B277E5">
        <w:rPr>
          <w:rFonts w:asciiTheme="minorHAnsi" w:hAnsiTheme="minorHAnsi" w:cs="LiberationSans"/>
          <w:b/>
          <w:lang w:eastAsia="en-US"/>
        </w:rPr>
        <w:t xml:space="preserve">SLGRI </w:t>
      </w:r>
      <w:r w:rsidRPr="00B277E5">
        <w:rPr>
          <w:rFonts w:asciiTheme="minorHAnsi" w:hAnsiTheme="minorHAnsi" w:cs="LiberationSans"/>
          <w:lang w:eastAsia="en-US"/>
        </w:rPr>
        <w:t>: Stratégie locale de gestion du risque d’inondation</w:t>
      </w:r>
    </w:p>
    <w:p w14:paraId="34AC2C88"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 xml:space="preserve">SPANC </w:t>
      </w:r>
      <w:r w:rsidRPr="00B277E5">
        <w:rPr>
          <w:rFonts w:asciiTheme="minorHAnsi" w:hAnsiTheme="minorHAnsi" w:cs="Candara"/>
          <w:lang w:eastAsia="en-US"/>
        </w:rPr>
        <w:t>: Service Public d’Assainissement Non Collectif</w:t>
      </w:r>
    </w:p>
    <w:p w14:paraId="4C353F90"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STEP</w:t>
      </w:r>
      <w:r w:rsidRPr="00B277E5">
        <w:rPr>
          <w:rFonts w:asciiTheme="minorHAnsi" w:hAnsiTheme="minorHAnsi" w:cs="Candara"/>
          <w:lang w:eastAsia="en-US"/>
        </w:rPr>
        <w:t xml:space="preserve"> </w:t>
      </w:r>
      <w:r w:rsidRPr="00B277E5">
        <w:rPr>
          <w:rFonts w:asciiTheme="minorHAnsi" w:hAnsiTheme="minorHAnsi" w:cs="Candara"/>
          <w:b/>
          <w:lang w:eastAsia="en-US"/>
        </w:rPr>
        <w:t>ou STEU</w:t>
      </w:r>
      <w:r w:rsidRPr="00B277E5">
        <w:rPr>
          <w:rFonts w:asciiTheme="minorHAnsi" w:hAnsiTheme="minorHAnsi" w:cs="Candara"/>
          <w:lang w:eastAsia="en-US"/>
        </w:rPr>
        <w:t xml:space="preserve"> : Station d’Epuration ou Station de Traitement des Eaux Usées</w:t>
      </w:r>
    </w:p>
    <w:p w14:paraId="31D44F34"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ZHIEP</w:t>
      </w:r>
      <w:r w:rsidRPr="00B277E5">
        <w:rPr>
          <w:rFonts w:asciiTheme="minorHAnsi" w:hAnsiTheme="minorHAnsi" w:cs="Candara"/>
          <w:lang w:eastAsia="en-US"/>
        </w:rPr>
        <w:t xml:space="preserve"> : Zones Humides d’Intérêt Environnemental Particulier</w:t>
      </w:r>
    </w:p>
    <w:p w14:paraId="38EF5A34"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ZHR</w:t>
      </w:r>
      <w:r w:rsidRPr="00B277E5">
        <w:rPr>
          <w:rFonts w:asciiTheme="minorHAnsi" w:hAnsiTheme="minorHAnsi" w:cs="Candara"/>
          <w:lang w:eastAsia="en-US"/>
        </w:rPr>
        <w:t xml:space="preserve"> : Zones humides Remarquables</w:t>
      </w:r>
    </w:p>
    <w:p w14:paraId="51644E56"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ZICO</w:t>
      </w:r>
      <w:r w:rsidRPr="00B277E5">
        <w:rPr>
          <w:rFonts w:asciiTheme="minorHAnsi" w:hAnsiTheme="minorHAnsi" w:cs="Candara"/>
          <w:lang w:eastAsia="en-US"/>
        </w:rPr>
        <w:t xml:space="preserve"> : Zones Importantes pour la Conservation des Oiseaux</w:t>
      </w:r>
    </w:p>
    <w:p w14:paraId="101E2418" w14:textId="77777777" w:rsidR="007149E3" w:rsidRPr="00B277E5" w:rsidRDefault="007149E3" w:rsidP="00B277E5">
      <w:pPr>
        <w:autoSpaceDE w:val="0"/>
        <w:autoSpaceDN w:val="0"/>
        <w:adjustRightInd w:val="0"/>
        <w:spacing w:before="120" w:after="120"/>
        <w:jc w:val="both"/>
        <w:rPr>
          <w:rFonts w:asciiTheme="minorHAnsi" w:hAnsiTheme="minorHAnsi" w:cs="Candara"/>
          <w:lang w:eastAsia="en-US"/>
        </w:rPr>
      </w:pPr>
      <w:r w:rsidRPr="00B277E5">
        <w:rPr>
          <w:rFonts w:asciiTheme="minorHAnsi" w:hAnsiTheme="minorHAnsi" w:cs="Candara"/>
          <w:b/>
          <w:lang w:eastAsia="en-US"/>
        </w:rPr>
        <w:t>ZNIEFF</w:t>
      </w:r>
      <w:r w:rsidRPr="00B277E5">
        <w:rPr>
          <w:rFonts w:asciiTheme="minorHAnsi" w:hAnsiTheme="minorHAnsi" w:cs="Candara"/>
          <w:lang w:eastAsia="en-US"/>
        </w:rPr>
        <w:t xml:space="preserve"> : Zones Naturelles d’Intérêt Ecologique Faunistique et Floristique</w:t>
      </w:r>
    </w:p>
    <w:p w14:paraId="6F5B60F1"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Bold"/>
          <w:b/>
          <w:bCs/>
          <w:lang w:eastAsia="en-US"/>
        </w:rPr>
        <w:t xml:space="preserve">Zones humides : </w:t>
      </w:r>
      <w:r w:rsidRPr="00B277E5">
        <w:rPr>
          <w:rFonts w:asciiTheme="minorHAnsi" w:hAnsiTheme="minorHAnsi" w:cs="Candara,Italic"/>
          <w:iCs/>
          <w:lang w:eastAsia="en-US"/>
        </w:rPr>
        <w:t>On entend par zone humide tout terrain, exploité ou non, régulièrement inondé ou gorgé d’eau de manière permanente ou temporaire ; la végétation, quand elle existe, y est spécifique</w:t>
      </w:r>
    </w:p>
    <w:p w14:paraId="1FA2EE8C" w14:textId="77777777" w:rsidR="007149E3" w:rsidRPr="00B277E5" w:rsidRDefault="007149E3" w:rsidP="00B277E5">
      <w:pPr>
        <w:autoSpaceDE w:val="0"/>
        <w:autoSpaceDN w:val="0"/>
        <w:adjustRightInd w:val="0"/>
        <w:spacing w:before="120" w:after="120"/>
        <w:jc w:val="both"/>
        <w:rPr>
          <w:rFonts w:asciiTheme="minorHAnsi" w:hAnsiTheme="minorHAnsi" w:cs="Candara,Italic"/>
          <w:iCs/>
          <w:lang w:eastAsia="en-US"/>
        </w:rPr>
      </w:pPr>
      <w:r w:rsidRPr="00B277E5">
        <w:rPr>
          <w:rFonts w:asciiTheme="minorHAnsi" w:hAnsiTheme="minorHAnsi" w:cs="Candara"/>
          <w:b/>
          <w:lang w:eastAsia="en-US"/>
        </w:rPr>
        <w:t>ZSGE</w:t>
      </w:r>
      <w:r w:rsidRPr="00B277E5">
        <w:rPr>
          <w:rFonts w:asciiTheme="minorHAnsi" w:hAnsiTheme="minorHAnsi" w:cs="Candara"/>
          <w:lang w:eastAsia="en-US"/>
        </w:rPr>
        <w:t xml:space="preserve"> : Zones Stratégiques pour la Gestion de l’Eau ; </w:t>
      </w:r>
      <w:r w:rsidRPr="00B277E5">
        <w:rPr>
          <w:rFonts w:asciiTheme="minorHAnsi" w:hAnsiTheme="minorHAnsi" w:cs="Candara,Italic"/>
          <w:iCs/>
          <w:lang w:eastAsia="en-US"/>
        </w:rPr>
        <w:t>ces zones sont définies si besoin dans le SAGE</w:t>
      </w:r>
    </w:p>
    <w:sectPr w:rsidR="007149E3" w:rsidRPr="00B277E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F200" w14:textId="77777777" w:rsidR="002322EB" w:rsidRDefault="002322EB" w:rsidP="001C2E07">
      <w:r>
        <w:separator/>
      </w:r>
    </w:p>
  </w:endnote>
  <w:endnote w:type="continuationSeparator" w:id="0">
    <w:p w14:paraId="35AB1CE6" w14:textId="77777777" w:rsidR="002322EB" w:rsidRDefault="002322EB" w:rsidP="001C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ndara,Bold">
    <w:panose1 w:val="00000000000000000000"/>
    <w:charset w:val="00"/>
    <w:family w:val="auto"/>
    <w:notTrueType/>
    <w:pitch w:val="default"/>
    <w:sig w:usb0="00000003" w:usb1="00000000" w:usb2="00000000" w:usb3="00000000" w:csb0="00000001" w:csb1="00000000"/>
  </w:font>
  <w:font w:name="Candara,Italic">
    <w:panose1 w:val="00000000000000000000"/>
    <w:charset w:val="00"/>
    <w:family w:val="auto"/>
    <w:notTrueType/>
    <w:pitch w:val="default"/>
    <w:sig w:usb0="00000003" w:usb1="00000000" w:usb2="00000000" w:usb3="00000000" w:csb0="00000001"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D869" w14:textId="77777777" w:rsidR="001C2E07" w:rsidRDefault="001C2E07">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Glossaire GEMAPI</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70992" w:rsidRPr="00A70992">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3CA5FEB3" w14:textId="77777777" w:rsidR="001C2E07" w:rsidRDefault="001C2E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DF5DF" w14:textId="77777777" w:rsidR="002322EB" w:rsidRDefault="002322EB" w:rsidP="001C2E07">
      <w:r>
        <w:separator/>
      </w:r>
    </w:p>
  </w:footnote>
  <w:footnote w:type="continuationSeparator" w:id="0">
    <w:p w14:paraId="37158692" w14:textId="77777777" w:rsidR="002322EB" w:rsidRDefault="002322EB" w:rsidP="001C2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0E0837"/>
    <w:multiLevelType w:val="multilevel"/>
    <w:tmpl w:val="A78A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10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83"/>
    <w:rsid w:val="0000206B"/>
    <w:rsid w:val="00143A1E"/>
    <w:rsid w:val="001C2E07"/>
    <w:rsid w:val="00213FF4"/>
    <w:rsid w:val="002322EB"/>
    <w:rsid w:val="00263C54"/>
    <w:rsid w:val="002D0969"/>
    <w:rsid w:val="002E0346"/>
    <w:rsid w:val="00333043"/>
    <w:rsid w:val="00430A69"/>
    <w:rsid w:val="004530EE"/>
    <w:rsid w:val="004921CE"/>
    <w:rsid w:val="004A7F40"/>
    <w:rsid w:val="004D2F0D"/>
    <w:rsid w:val="005B015D"/>
    <w:rsid w:val="006F6506"/>
    <w:rsid w:val="00713738"/>
    <w:rsid w:val="007149E3"/>
    <w:rsid w:val="00867D29"/>
    <w:rsid w:val="009523E2"/>
    <w:rsid w:val="009A3B10"/>
    <w:rsid w:val="009E7184"/>
    <w:rsid w:val="00A65F7C"/>
    <w:rsid w:val="00A70992"/>
    <w:rsid w:val="00AC58CD"/>
    <w:rsid w:val="00B277E5"/>
    <w:rsid w:val="00B63801"/>
    <w:rsid w:val="00E75DFB"/>
    <w:rsid w:val="00EB1483"/>
    <w:rsid w:val="00EE4244"/>
    <w:rsid w:val="00EF650B"/>
    <w:rsid w:val="00F97B9F"/>
    <w:rsid w:val="00FF5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A7E29"/>
  <w15:docId w15:val="{E36DDC2B-B4DC-4B23-9D2B-C30A99C3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40"/>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43A1E"/>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lexi">
    <w:name w:val="flexi"/>
    <w:basedOn w:val="Policepardfaut"/>
    <w:rsid w:val="006F6506"/>
  </w:style>
  <w:style w:type="paragraph" w:styleId="En-tte">
    <w:name w:val="header"/>
    <w:basedOn w:val="Normal"/>
    <w:link w:val="En-tteCar"/>
    <w:uiPriority w:val="99"/>
    <w:unhideWhenUsed/>
    <w:rsid w:val="001C2E07"/>
    <w:pPr>
      <w:tabs>
        <w:tab w:val="center" w:pos="4536"/>
        <w:tab w:val="right" w:pos="9072"/>
      </w:tabs>
    </w:pPr>
  </w:style>
  <w:style w:type="character" w:customStyle="1" w:styleId="En-tteCar">
    <w:name w:val="En-tête Car"/>
    <w:basedOn w:val="Policepardfaut"/>
    <w:link w:val="En-tte"/>
    <w:uiPriority w:val="99"/>
    <w:rsid w:val="001C2E07"/>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1C2E07"/>
    <w:pPr>
      <w:tabs>
        <w:tab w:val="center" w:pos="4536"/>
        <w:tab w:val="right" w:pos="9072"/>
      </w:tabs>
    </w:pPr>
  </w:style>
  <w:style w:type="character" w:customStyle="1" w:styleId="PieddepageCar">
    <w:name w:val="Pied de page Car"/>
    <w:basedOn w:val="Policepardfaut"/>
    <w:link w:val="Pieddepage"/>
    <w:uiPriority w:val="99"/>
    <w:rsid w:val="001C2E07"/>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C2E07"/>
    <w:rPr>
      <w:rFonts w:ascii="Tahoma" w:hAnsi="Tahoma" w:cs="Tahoma"/>
      <w:sz w:val="16"/>
      <w:szCs w:val="16"/>
    </w:rPr>
  </w:style>
  <w:style w:type="character" w:customStyle="1" w:styleId="TextedebullesCar">
    <w:name w:val="Texte de bulles Car"/>
    <w:basedOn w:val="Policepardfaut"/>
    <w:link w:val="Textedebulles"/>
    <w:uiPriority w:val="99"/>
    <w:semiHidden/>
    <w:rsid w:val="001C2E07"/>
    <w:rPr>
      <w:rFonts w:ascii="Tahoma" w:hAnsi="Tahoma" w:cs="Tahoma"/>
      <w:sz w:val="16"/>
      <w:szCs w:val="16"/>
      <w:lang w:eastAsia="fr-FR"/>
    </w:rPr>
  </w:style>
  <w:style w:type="character" w:customStyle="1" w:styleId="Titre1Car">
    <w:name w:val="Titre 1 Car"/>
    <w:basedOn w:val="Policepardfaut"/>
    <w:link w:val="Titre1"/>
    <w:uiPriority w:val="9"/>
    <w:rsid w:val="00143A1E"/>
    <w:rPr>
      <w:rFonts w:ascii="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87853">
      <w:bodyDiv w:val="1"/>
      <w:marLeft w:val="0"/>
      <w:marRight w:val="0"/>
      <w:marTop w:val="0"/>
      <w:marBottom w:val="0"/>
      <w:divBdr>
        <w:top w:val="none" w:sz="0" w:space="0" w:color="auto"/>
        <w:left w:val="none" w:sz="0" w:space="0" w:color="auto"/>
        <w:bottom w:val="none" w:sz="0" w:space="0" w:color="auto"/>
        <w:right w:val="none" w:sz="0" w:space="0" w:color="auto"/>
      </w:divBdr>
    </w:div>
    <w:div w:id="832528628">
      <w:bodyDiv w:val="1"/>
      <w:marLeft w:val="0"/>
      <w:marRight w:val="0"/>
      <w:marTop w:val="0"/>
      <w:marBottom w:val="0"/>
      <w:divBdr>
        <w:top w:val="none" w:sz="0" w:space="0" w:color="auto"/>
        <w:left w:val="none" w:sz="0" w:space="0" w:color="auto"/>
        <w:bottom w:val="none" w:sz="0" w:space="0" w:color="auto"/>
        <w:right w:val="none" w:sz="0" w:space="0" w:color="auto"/>
      </w:divBdr>
    </w:div>
    <w:div w:id="1082918706">
      <w:bodyDiv w:val="1"/>
      <w:marLeft w:val="0"/>
      <w:marRight w:val="0"/>
      <w:marTop w:val="0"/>
      <w:marBottom w:val="0"/>
      <w:divBdr>
        <w:top w:val="none" w:sz="0" w:space="0" w:color="auto"/>
        <w:left w:val="none" w:sz="0" w:space="0" w:color="auto"/>
        <w:bottom w:val="none" w:sz="0" w:space="0" w:color="auto"/>
        <w:right w:val="none" w:sz="0" w:space="0" w:color="auto"/>
      </w:divBdr>
    </w:div>
    <w:div w:id="1111633272">
      <w:bodyDiv w:val="1"/>
      <w:marLeft w:val="0"/>
      <w:marRight w:val="0"/>
      <w:marTop w:val="0"/>
      <w:marBottom w:val="0"/>
      <w:divBdr>
        <w:top w:val="none" w:sz="0" w:space="0" w:color="auto"/>
        <w:left w:val="none" w:sz="0" w:space="0" w:color="auto"/>
        <w:bottom w:val="none" w:sz="0" w:space="0" w:color="auto"/>
        <w:right w:val="none" w:sz="0" w:space="0" w:color="auto"/>
      </w:divBdr>
    </w:div>
    <w:div w:id="1517186894">
      <w:bodyDiv w:val="1"/>
      <w:marLeft w:val="0"/>
      <w:marRight w:val="0"/>
      <w:marTop w:val="0"/>
      <w:marBottom w:val="0"/>
      <w:divBdr>
        <w:top w:val="none" w:sz="0" w:space="0" w:color="auto"/>
        <w:left w:val="none" w:sz="0" w:space="0" w:color="auto"/>
        <w:bottom w:val="none" w:sz="0" w:space="0" w:color="auto"/>
        <w:right w:val="none" w:sz="0" w:space="0" w:color="auto"/>
      </w:divBdr>
    </w:div>
    <w:div w:id="173600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C532B3FF496A499F714356E2F01942" ma:contentTypeVersion="9" ma:contentTypeDescription="Crée un document." ma:contentTypeScope="" ma:versionID="f16fa55d81e4143eaa363170ed449efb">
  <xsd:schema xmlns:xsd="http://www.w3.org/2001/XMLSchema" xmlns:xs="http://www.w3.org/2001/XMLSchema" xmlns:p="http://schemas.microsoft.com/office/2006/metadata/properties" xmlns:ns2="7c336640-d477-49bb-9357-cee02cf51fe6" xmlns:ns3="ad26ba9e-a64b-476c-ac90-794355f0bbf6" targetNamespace="http://schemas.microsoft.com/office/2006/metadata/properties" ma:root="true" ma:fieldsID="c80385ff6e18eb982160b9a5f0cb7777" ns2:_="" ns3:_="">
    <xsd:import namespace="7c336640-d477-49bb-9357-cee02cf51fe6"/>
    <xsd:import namespace="ad26ba9e-a64b-476c-ac90-794355f0b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36640-d477-49bb-9357-cee02cf5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735c0268-4fc2-41b5-8a63-b1f2791cba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26ba9e-a64b-476c-ac90-794355f0bb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9aa4c0-b5f4-425e-8c2b-c334bbddff81}" ma:internalName="TaxCatchAll" ma:showField="CatchAllData" ma:web="ad26ba9e-a64b-476c-ac90-794355f0bb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1AC75-1566-4532-82A7-DF1B1DC6E27E}">
  <ds:schemaRefs>
    <ds:schemaRef ds:uri="http://schemas.openxmlformats.org/officeDocument/2006/bibliography"/>
  </ds:schemaRefs>
</ds:datastoreItem>
</file>

<file path=customXml/itemProps2.xml><?xml version="1.0" encoding="utf-8"?>
<ds:datastoreItem xmlns:ds="http://schemas.openxmlformats.org/officeDocument/2006/customXml" ds:itemID="{8D01CE31-704D-4196-B434-DECCDBA15F36}">
  <ds:schemaRefs>
    <ds:schemaRef ds:uri="http://schemas.microsoft.com/sharepoint/v3/contenttype/forms"/>
  </ds:schemaRefs>
</ds:datastoreItem>
</file>

<file path=customXml/itemProps3.xml><?xml version="1.0" encoding="utf-8"?>
<ds:datastoreItem xmlns:ds="http://schemas.openxmlformats.org/officeDocument/2006/customXml" ds:itemID="{475BD2DD-3C21-4CB5-AC56-4121AAB8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36640-d477-49bb-9357-cee02cf51fe6"/>
    <ds:schemaRef ds:uri="ad26ba9e-a64b-476c-ac90-794355f0b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695</Words>
  <Characters>3826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GERMOND SAS</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Collin</dc:creator>
  <cp:lastModifiedBy>Franck MANNONI</cp:lastModifiedBy>
  <cp:revision>3</cp:revision>
  <dcterms:created xsi:type="dcterms:W3CDTF">2024-05-02T06:29:00Z</dcterms:created>
  <dcterms:modified xsi:type="dcterms:W3CDTF">2024-05-02T06:30:00Z</dcterms:modified>
</cp:coreProperties>
</file>